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17" w:rsidRPr="00316A17" w:rsidRDefault="00316A17" w:rsidP="00316A17">
      <w:pPr>
        <w:pStyle w:val="20"/>
        <w:shd w:val="clear" w:color="auto" w:fill="auto"/>
        <w:spacing w:line="240" w:lineRule="auto"/>
        <w:ind w:right="240"/>
        <w:jc w:val="center"/>
        <w:rPr>
          <w:b/>
          <w:sz w:val="28"/>
          <w:szCs w:val="28"/>
        </w:rPr>
      </w:pPr>
      <w:r w:rsidRPr="00316A17">
        <w:rPr>
          <w:b/>
          <w:sz w:val="28"/>
          <w:szCs w:val="28"/>
        </w:rPr>
        <w:t>Поя</w:t>
      </w:r>
      <w:bookmarkStart w:id="0" w:name="_GoBack"/>
      <w:bookmarkEnd w:id="0"/>
      <w:r w:rsidRPr="00316A17">
        <w:rPr>
          <w:b/>
          <w:sz w:val="28"/>
          <w:szCs w:val="28"/>
        </w:rPr>
        <w:t>снительная записка</w:t>
      </w:r>
    </w:p>
    <w:p w:rsidR="00316A17" w:rsidRPr="00316A17" w:rsidRDefault="00316A17" w:rsidP="00316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17">
        <w:rPr>
          <w:rStyle w:val="212pt"/>
          <w:rFonts w:eastAsiaTheme="minorHAnsi"/>
          <w:i w:val="0"/>
          <w:sz w:val="28"/>
          <w:szCs w:val="28"/>
        </w:rPr>
        <w:t>к</w:t>
      </w:r>
      <w:r w:rsidRPr="00316A17">
        <w:rPr>
          <w:rFonts w:ascii="Times New Roman" w:hAnsi="Times New Roman" w:cs="Times New Roman"/>
          <w:b/>
          <w:sz w:val="28"/>
          <w:szCs w:val="28"/>
        </w:rPr>
        <w:t xml:space="preserve"> проекту закона Республики Ингушетия </w:t>
      </w:r>
    </w:p>
    <w:p w:rsidR="00316A17" w:rsidRPr="00316A17" w:rsidRDefault="00316A17" w:rsidP="00316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17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19 Закона Республики Ингушетия</w:t>
      </w:r>
    </w:p>
    <w:p w:rsidR="00316A17" w:rsidRPr="00316A17" w:rsidRDefault="00316A17" w:rsidP="00316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17">
        <w:rPr>
          <w:rFonts w:ascii="Times New Roman" w:hAnsi="Times New Roman" w:cs="Times New Roman"/>
          <w:b/>
          <w:sz w:val="28"/>
          <w:szCs w:val="28"/>
        </w:rPr>
        <w:t>«О бюджетном процессе в Республике Ингушетия»</w:t>
      </w:r>
    </w:p>
    <w:p w:rsidR="00316A17" w:rsidRDefault="00316A17" w:rsidP="00316A17">
      <w:pPr>
        <w:pStyle w:val="20"/>
        <w:shd w:val="clear" w:color="auto" w:fill="auto"/>
        <w:spacing w:line="240" w:lineRule="auto"/>
        <w:ind w:left="500"/>
        <w:jc w:val="center"/>
        <w:rPr>
          <w:b/>
          <w:sz w:val="28"/>
          <w:szCs w:val="28"/>
        </w:rPr>
      </w:pPr>
    </w:p>
    <w:p w:rsidR="00316A17" w:rsidRDefault="00316A17" w:rsidP="00316A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закона Республики Ингушетия «О внесении изменений в статью 19 Закона Республики Ингушетия «О бюджетном процессе в Республике Ингушетия» (далее - проект закона, законопроект) разработан в целях обеспечения представления вместе с проектом закона о республиканском бюджете на очередной финансовый год и на плановый период информации, расчетов, пояснений, необходимых при рассмотрении проекта бюджета, проведении его экспертизы и установлении обоснованности предусмотренных показателей республиканского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16A17" w:rsidRDefault="00316A17" w:rsidP="00316A17">
      <w:pPr>
        <w:pStyle w:val="20"/>
        <w:shd w:val="clear" w:color="auto" w:fill="auto"/>
        <w:spacing w:line="307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184.2 Бюджетного кодекса Российской Федерации и статьей 19 Закона Республики Ингушетия от 31 декабря       2008 года №40-РЗ «О бюджетном процессе в Республике Ингушетия» Министерством финансов Республики Ингушетия подготавливается и вместе с проектом закона Республики Ингушетия о республиканском бюджете на очередной финансовый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и плановый период представляется пояснительная записка. Как правило, пояснительная записка, представляемая вместе с проектом закона о республиканском бюджете, составляет не более 4-5 страниц машинописного текста и содержит только информацию о суммах планируемых налоговых и неналоговых доходов, о распределении бюджетных ассигнований расходной части бюджета, а также краткое описание основных характеристик республиканского бюджета, без каких-либо расчетов и пояснений. Указанный факт не позволяет в полном объеме оценить достоверность показателей планируемых доходов республиканского бюджета, а также обоснованность и целесообразность планируемых бюджетных ассигнований.</w:t>
      </w:r>
    </w:p>
    <w:p w:rsidR="00316A17" w:rsidRDefault="00316A17" w:rsidP="00316A17">
      <w:pPr>
        <w:pStyle w:val="20"/>
        <w:shd w:val="clear" w:color="auto" w:fill="auto"/>
        <w:spacing w:line="307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Указанным законопроектом предлагается определить структуру пояснительной записки, наличия  в ней всех необходимых информационных ресурсов, позволяющих прозрачно, достоверно и объективно рассматривать принимаемые позиции бюджета, устанавливать их первоочередность и источники финансовых поступлений. </w:t>
      </w:r>
    </w:p>
    <w:p w:rsidR="00316A17" w:rsidRDefault="00316A17" w:rsidP="00316A17">
      <w:pPr>
        <w:pStyle w:val="20"/>
        <w:shd w:val="clear" w:color="auto" w:fill="auto"/>
        <w:spacing w:line="307" w:lineRule="exact"/>
        <w:ind w:firstLine="760"/>
        <w:rPr>
          <w:sz w:val="28"/>
          <w:szCs w:val="28"/>
        </w:rPr>
      </w:pPr>
      <w:proofErr w:type="gramStart"/>
      <w:r>
        <w:rPr>
          <w:sz w:val="28"/>
          <w:szCs w:val="28"/>
        </w:rPr>
        <w:t>Также, в целях приведения республиканского закона о бюджетном процессе в соответствие со статьей 184.2 Бюджетного кодекса Российской Федерации предлагается дополнить перечень документов и материалов, направляемых на рассмотрение в Народное Собрание Республики Ингушетия вместе с проектом закона о республиканском бюджете на очередной финансовый год и на плановый период (статья 19 Закон Республики Ингушетия от 31 декабря 2008 г. №40-РЗ «О бюджетном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Республике Ингушетия») проектами бюджетных смет Народного Собрания Республики Ингушетия и Контрольно-счетной палаты Республики Ингушетия в случае возникновения разногласий с финансовым органом в отношении указанных бюджетных смет.</w:t>
      </w:r>
    </w:p>
    <w:p w:rsidR="00316A17" w:rsidRDefault="00316A17" w:rsidP="00316A17">
      <w:pPr>
        <w:pStyle w:val="20"/>
        <w:shd w:val="clear" w:color="auto" w:fill="auto"/>
        <w:spacing w:line="307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Закона Республики Ингушетия от 26 </w:t>
      </w:r>
      <w:r>
        <w:rPr>
          <w:sz w:val="28"/>
          <w:szCs w:val="28"/>
        </w:rPr>
        <w:lastRenderedPageBreak/>
        <w:t xml:space="preserve">июня 2019 года №20-РЗ «Об инвестиционной деятельности в Республике Ингушетия» предусмотрены такие формы государственной поддержки инвестиционной деятельности как налоговые льготы в пределах сумм, зачисляемых в республиканский бюджет, льготы при аренде земельных участков и государственного имущества. В связи с этим, учитывая       </w:t>
      </w:r>
      <w:proofErr w:type="gramStart"/>
      <w:r>
        <w:rPr>
          <w:sz w:val="28"/>
          <w:szCs w:val="28"/>
        </w:rPr>
        <w:t>высокую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дотационность</w:t>
      </w:r>
      <w:proofErr w:type="spellEnd"/>
      <w:r>
        <w:rPr>
          <w:sz w:val="28"/>
          <w:szCs w:val="28"/>
        </w:rPr>
        <w:t xml:space="preserve"> республиканского бюджета. Законопроектом предусматривается представление с проектом закона о республиканском бюджете расчетной суммы потерь бюджета от предоставленных налоговых и иных льгот.</w:t>
      </w:r>
    </w:p>
    <w:p w:rsidR="00316A17" w:rsidRDefault="00316A17" w:rsidP="00316A17">
      <w:pPr>
        <w:pStyle w:val="20"/>
        <w:shd w:val="clear" w:color="auto" w:fill="auto"/>
        <w:spacing w:line="2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Проект закона не содержит положений, способствующих созданию условий для проявления коррупции.</w:t>
      </w:r>
    </w:p>
    <w:p w:rsidR="005E6E17" w:rsidRPr="00316A17" w:rsidRDefault="005E6E17">
      <w:pPr>
        <w:rPr>
          <w:rFonts w:ascii="Times New Roman" w:hAnsi="Times New Roman" w:cs="Times New Roman"/>
        </w:rPr>
      </w:pPr>
    </w:p>
    <w:sectPr w:rsidR="005E6E17" w:rsidRPr="0031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5D"/>
    <w:rsid w:val="00316A17"/>
    <w:rsid w:val="0033475D"/>
    <w:rsid w:val="005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16A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A1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aliases w:val="Полужирный,Курсив"/>
    <w:basedOn w:val="2"/>
    <w:rsid w:val="00316A1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16A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A1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aliases w:val="Полужирный,Курсив"/>
    <w:basedOn w:val="2"/>
    <w:rsid w:val="00316A1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PK</dc:creator>
  <cp:keywords/>
  <dc:description/>
  <cp:lastModifiedBy>ADMIN PK</cp:lastModifiedBy>
  <cp:revision>2</cp:revision>
  <dcterms:created xsi:type="dcterms:W3CDTF">2020-10-20T13:47:00Z</dcterms:created>
  <dcterms:modified xsi:type="dcterms:W3CDTF">2020-10-20T13:47:00Z</dcterms:modified>
</cp:coreProperties>
</file>